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18.xml" ContentType="application/vnd.openxmlformats-officedocument.wordprocessingml.footer+xml"/>
  <Override PartName="/word/footer7.xml" ContentType="application/vnd.openxmlformats-officedocument.wordprocessingml.footer+xml"/>
  <Override PartName="/word/footer17.xml" ContentType="application/vnd.openxmlformats-officedocument.wordprocessingml.footer+xml"/>
  <Override PartName="/word/footer5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footer14.xml" ContentType="application/vnd.openxmlformats-officedocument.wordprocessingml.footer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oter9.xml" ContentType="application/vnd.openxmlformats-officedocument.wordprocessingml.footer+xml"/>
  <Override PartName="/word/footer19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4.xlsx" ContentType="application/vnd.openxmlformats-officedocument.spreadsheetml.sheet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16.xml" ContentType="application/vnd.openxmlformats-officedocument.wordprocessingml.footer+xml"/>
  <Override PartName="/word/footer12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67" w:leader="none"/>
          <w:tab w:val="left" w:pos="7513" w:leader="none"/>
        </w:tabs>
        <w:spacing w:lineRule="auto" w:line="240" w:before="0" w:after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Приложение № 5 </w:t>
        <w:br/>
        <w:t>к Техническому заданию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Style w:val="Style15"/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  <w:r>
        <w:rPr>
          <w:rFonts w:eastAsia="Calibri" w:ascii="Times New Roman" w:hAnsi="Times New Roman"/>
        </w:rPr>
        <w:t xml:space="preserve">     </w:t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№1</w:t>
      </w:r>
    </w:p>
    <w:p>
      <w:pPr>
        <w:pStyle w:val="Normal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Основные условия ценообразования изложены в приложении № 4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1-1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Xmsolistparagraph"/>
        <w:numPr>
          <w:ilvl w:val="0"/>
          <w:numId w:val="6"/>
        </w:numPr>
        <w:shd w:val="clear" w:color="auto" w:fill="FFFFFF"/>
        <w:tabs>
          <w:tab w:val="clear" w:pos="709"/>
          <w:tab w:val="left" w:pos="1134" w:leader="none"/>
        </w:tabs>
        <w:spacing w:beforeAutospacing="0" w:before="0" w:afterAutospacing="0" w:after="0"/>
        <w:ind w:left="0" w:firstLine="567"/>
        <w:jc w:val="both"/>
        <w:rPr>
          <w:color w:val="1F497D"/>
          <w:highlight w:val="green"/>
        </w:rPr>
      </w:pPr>
      <w:r>
        <w:rPr>
          <w:color w:val="000000"/>
          <w:highlight w:val="green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highlight w:val="green"/>
        </w:rPr>
        <w:t xml:space="preserve"> </w:t>
      </w:r>
      <w:r>
        <w:rPr>
          <w:color w:val="000000"/>
          <w:highlight w:val="green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i/>
          <w:sz w:val="24"/>
          <w:szCs w:val="24"/>
        </w:rPr>
        <w:t xml:space="preserve">отсутствии </w:t>
      </w:r>
      <w:r>
        <w:rPr>
          <w:rFonts w:ascii="Times New Roman" w:hAnsi="Times New Roman"/>
          <w:sz w:val="24"/>
          <w:szCs w:val="24"/>
        </w:rPr>
        <w:t xml:space="preserve">информации о сметных ценах в ФГИС ЦС и ФССЦ по материальным ресурсам и оборудованию, их сметная цена формируется на основании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auto" w:val="clear"/>
          <w:lang w:val="ru-RU" w:eastAsia="en-US" w:bidi="ar-SA"/>
        </w:rPr>
        <w:t>онъюнктурного анализа в соответствии с Приказом Министерства строительства и ЖКХ РФ от 04.08.2020 421/пр.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auto" w:val="clear"/>
          <w:lang w:val="ru-RU" w:eastAsia="en-US" w:bidi="ar-SA"/>
        </w:rPr>
        <w:t xml:space="preserve">При наличии в сметной документации материальных ресурсов и оборудования, учтенных в 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FFFF00" w:val="clear"/>
          <w:lang w:val="ru-RU" w:eastAsia="en-US" w:bidi="ar-SA"/>
        </w:rPr>
        <w:t>приложении №3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auto" w:val="clear"/>
          <w:lang w:val="ru-RU" w:eastAsia="en-US" w:bidi="ar-SA"/>
        </w:rPr>
        <w:t xml:space="preserve"> настоящим требованиям цена на такие позиции формируется на основании конъюнктурного анализа в соответствии с Приказом Министерства строительства и ЖКХ РФ от 04.08.2020 421/пр с учетом доставки до места проведения работ.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 на основании </w:t>
      </w:r>
      <w:r>
        <w:rPr>
          <w:rFonts w:cs="Times New Roman" w:ascii="Times New Roman" w:hAnsi="Times New Roman"/>
          <w:sz w:val="24"/>
          <w:szCs w:val="24"/>
        </w:rPr>
        <w:t>к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shd w:fill="auto" w:val="clear"/>
          <w:lang w:val="ru-RU" w:eastAsia="en-US" w:bidi="ar-SA"/>
        </w:rPr>
        <w:t>онъюнктурного анализа в соответствии с Приказом Министерства строительства и ЖКХ РФ от 04.08.2020 421/пр.</w:t>
      </w:r>
      <w:r>
        <w:rPr>
          <w:rFonts w:ascii="Times New Roman" w:hAnsi="Times New Roman"/>
          <w:sz w:val="24"/>
          <w:szCs w:val="24"/>
        </w:rPr>
        <w:t xml:space="preserve"> и включаются в Главу 9 ССР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highlight w:val="green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highlight w:val="green"/>
          <w:lang w:val="en-US"/>
        </w:rPr>
        <w:t>(в ПК Гранд-Смета).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  <w:highlight w:val="green"/>
        </w:rPr>
      </w:pPr>
      <w:r>
        <w:rPr>
          <w:rFonts w:ascii="Times New Roman" w:hAnsi="Times New Roman"/>
          <w:color w:val="000000"/>
          <w:sz w:val="24"/>
          <w:szCs w:val="24"/>
          <w:highlight w:val="green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Сметная</w:t>
      </w:r>
      <w:r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  <w:highlight w:val="green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</w:t>
      </w:r>
      <w:r>
        <w:rPr>
          <w:rFonts w:ascii="Times New Roman" w:hAnsi="Times New Roman"/>
          <w:sz w:val="24"/>
          <w:szCs w:val="24"/>
        </w:rPr>
        <w:t xml:space="preserve"> шеф - монтажных и шеф - наладочных работ включается в сметную стоимость оборудования </w:t>
      </w:r>
      <w:r>
        <w:rPr>
          <w:rFonts w:ascii="Times New Roman" w:hAnsi="Times New Roman"/>
          <w:sz w:val="24"/>
          <w:szCs w:val="24"/>
          <w:highlight w:val="green"/>
        </w:rPr>
        <w:t>либо оформляется</w:t>
      </w:r>
      <w:r>
        <w:rPr>
          <w:rFonts w:ascii="Times New Roman" w:hAnsi="Times New Roman"/>
          <w:sz w:val="24"/>
          <w:szCs w:val="24"/>
        </w:rPr>
        <w:t xml:space="preserve"> отдельными расчетами. </w:t>
      </w:r>
    </w:p>
    <w:p>
      <w:pPr>
        <w:pStyle w:val="Normal"/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  <w:sz w:val="24"/>
          <w:szCs w:val="24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</w:rPr>
        <w:t>до целых единиц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green"/>
        </w:rPr>
      </w:pPr>
      <w:r>
        <w:rPr>
          <w:rFonts w:ascii="Times New Roman" w:hAnsi="Times New Roman"/>
          <w:color w:val="000000"/>
          <w:sz w:val="24"/>
          <w:szCs w:val="24"/>
          <w:highlight w:val="green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6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5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134" w:right="539" w:gutter="0" w:header="0" w:top="1304" w:footer="709" w:bottom="924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5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>
      <w:pPr>
        <w:pStyle w:val="ListParagraph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ремонтов, реконструкции и техническому перевооружению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8"/>
        <w:gridCol w:w="1930"/>
        <w:gridCol w:w="19"/>
        <w:gridCol w:w="297"/>
        <w:gridCol w:w="1667"/>
        <w:gridCol w:w="9"/>
        <w:gridCol w:w="105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62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1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9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6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8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83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2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2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5" coordsize="21600,21600" o:spt="ole_rId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5" type="_x0000_tole_rId5" style="width:68.3pt;height:43.8pt;mso-wrap-distance-right:0pt" filled="f" o:ole="">
                  <v:imagedata r:id="rId6" o:title=""/>
                </v:shape>
                <o:OLEObject Type="Embed" ProgID="Excel.Sheet.12" ShapeID="ole_rId5" DrawAspect="Icon" ObjectID="_1713621526" r:id="rId5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default" r:id="rId7"/>
          <w:footerReference w:type="first" r:id="rId8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97" w:hanging="0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 ремонтов, реконструкции и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4"/>
        <w:gridCol w:w="413"/>
        <w:gridCol w:w="26"/>
        <w:gridCol w:w="441"/>
        <w:gridCol w:w="439"/>
        <w:gridCol w:w="217"/>
        <w:gridCol w:w="716"/>
        <w:gridCol w:w="734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6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4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3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61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hanging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hanging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39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39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contextualSpacing/>
              <w:jc w:val="left"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erReference w:type="default" r:id="rId11"/>
          <w:footerReference w:type="first" r:id="rId12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contextualSpacing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9" coordsize="21600,21600" o:spt="ole_rId9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9" type="_x0000_tole_rId9" style="width:79.4pt;height:50.45pt;mso-wrap-distance-right:0pt" filled="f" o:ole="">
            <v:imagedata r:id="rId10" o:title=""/>
          </v:shape>
          <o:OLEObject Type="Embed" ProgID="Excel.Sheet.12" ShapeID="ole_rId9" DrawAspect="Icon" ObjectID="_1193824308" r:id="rId9"/>
        </w:object>
      </w:r>
    </w:p>
    <w:p>
      <w:pPr>
        <w:pStyle w:val="Normal"/>
        <w:spacing w:lineRule="auto" w:line="240" w:before="0" w:after="0"/>
        <w:ind w:left="357" w:hanging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746"/>
      <w:bookmarkStart w:id="1" w:name="P2527"/>
      <w:bookmarkStart w:id="2" w:name="P2736"/>
      <w:bookmarkStart w:id="3" w:name="P2616"/>
      <w:bookmarkStart w:id="4" w:name="P2566"/>
      <w:bookmarkStart w:id="5" w:name="P2546"/>
      <w:bookmarkStart w:id="6" w:name="P2530"/>
      <w:bookmarkStart w:id="7" w:name="P2529"/>
      <w:bookmarkStart w:id="8" w:name="P2945"/>
      <w:bookmarkStart w:id="9" w:name="P2531"/>
      <w:bookmarkStart w:id="10" w:name="P3258"/>
      <w:bookmarkStart w:id="11" w:name="P2506"/>
      <w:bookmarkStart w:id="12" w:name="P2522"/>
      <w:bookmarkStart w:id="13" w:name="P2523"/>
      <w:bookmarkStart w:id="14" w:name="P2524"/>
      <w:bookmarkStart w:id="15" w:name="P2525"/>
      <w:bookmarkStart w:id="16" w:name="P2526"/>
      <w:bookmarkStart w:id="17" w:name="P2528"/>
      <w:bookmarkStart w:id="18" w:name="P2746"/>
      <w:bookmarkStart w:id="19" w:name="P2527"/>
      <w:bookmarkStart w:id="20" w:name="P2736"/>
      <w:bookmarkStart w:id="21" w:name="P2616"/>
      <w:bookmarkStart w:id="22" w:name="P2566"/>
      <w:bookmarkStart w:id="23" w:name="P2546"/>
      <w:bookmarkStart w:id="24" w:name="P2530"/>
      <w:bookmarkStart w:id="25" w:name="P2529"/>
      <w:bookmarkStart w:id="26" w:name="P2945"/>
      <w:bookmarkStart w:id="27" w:name="P2531"/>
      <w:bookmarkStart w:id="28" w:name="P3258"/>
      <w:bookmarkStart w:id="29" w:name="P2506"/>
      <w:bookmarkStart w:id="30" w:name="P2522"/>
      <w:bookmarkStart w:id="31" w:name="P2523"/>
      <w:bookmarkStart w:id="32" w:name="P2524"/>
      <w:bookmarkStart w:id="33" w:name="P2525"/>
      <w:bookmarkStart w:id="34" w:name="P2526"/>
      <w:bookmarkStart w:id="35" w:name="P252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spacing w:lineRule="auto" w:line="240" w:before="0" w:after="0"/>
        <w:ind w:left="426" w:hanging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1"/>
        <w:gridCol w:w="1709"/>
        <w:gridCol w:w="2117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13"/>
          <w:footerReference w:type="first" r:id="rId14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(БИМ)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green"/>
                <w:lang w:val="en-US"/>
              </w:rPr>
              <w:t>4 кв.2025г.</w:t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1"/>
        <w:gridCol w:w="8"/>
        <w:gridCol w:w="96"/>
        <w:gridCol w:w="16"/>
        <w:gridCol w:w="140"/>
        <w:gridCol w:w="9"/>
        <w:gridCol w:w="651"/>
        <w:gridCol w:w="10"/>
        <w:gridCol w:w="333"/>
        <w:gridCol w:w="11"/>
        <w:gridCol w:w="792"/>
        <w:gridCol w:w="10"/>
        <w:gridCol w:w="177"/>
        <w:gridCol w:w="10"/>
        <w:gridCol w:w="1384"/>
        <w:gridCol w:w="9"/>
        <w:gridCol w:w="76"/>
        <w:gridCol w:w="8"/>
        <w:gridCol w:w="950"/>
        <w:gridCol w:w="10"/>
        <w:gridCol w:w="110"/>
        <w:gridCol w:w="10"/>
        <w:gridCol w:w="585"/>
        <w:gridCol w:w="8"/>
        <w:gridCol w:w="435"/>
        <w:gridCol w:w="10"/>
        <w:gridCol w:w="643"/>
        <w:gridCol w:w="24"/>
        <w:gridCol w:w="123"/>
        <w:gridCol w:w="23"/>
        <w:gridCol w:w="808"/>
        <w:gridCol w:w="360"/>
        <w:gridCol w:w="843"/>
        <w:gridCol w:w="48"/>
        <w:gridCol w:w="1006"/>
      </w:tblGrid>
      <w:tr>
        <w:trPr>
          <w:trHeight w:val="300" w:hRule="atLeast"/>
        </w:trPr>
        <w:tc>
          <w:tcPr>
            <w:tcW w:w="14990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90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ЭТЛ-13622-ЛС.1.ВОР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 </w:t>
            </w:r>
            <w:r>
              <w:rPr>
                <w:rFonts w:cs="Arial" w:ascii="Arial" w:hAnsi="Arial"/>
                <w:b/>
                <w:bCs/>
                <w:sz w:val="16"/>
                <w:szCs w:val="16"/>
                <w:highlight w:val="green"/>
              </w:rPr>
              <w:t>4 кв. 2025г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1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6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43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35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43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35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footerReference w:type="default" r:id="rId15"/>
          <w:footerReference w:type="first" r:id="rId16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21"/>
      </w:tblGrid>
      <w:tr>
        <w:trPr/>
        <w:tc>
          <w:tcPr>
            <w:tcW w:w="9921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75"/>
              <w:gridCol w:w="2209"/>
              <w:gridCol w:w="1107"/>
              <w:gridCol w:w="1185"/>
              <w:gridCol w:w="1417"/>
              <w:gridCol w:w="1424"/>
              <w:gridCol w:w="1731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4"/>
          <w:szCs w:val="24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4"/>
          <w:szCs w:val="24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4"/>
          <w:szCs w:val="24"/>
          <w:lang w:eastAsia="en-US"/>
        </w:rPr>
        <w:t>);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</w:t>
      </w:r>
      <w:r>
        <w:rPr>
          <w:rFonts w:ascii="Times New Roman" w:hAnsi="Times New Roman"/>
          <w:sz w:val="24"/>
          <w:szCs w:val="24"/>
          <w:highlight w:val="green"/>
        </w:rPr>
        <w:t>актом организации–заказчика.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суточные – 945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проживание – до 7000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суточные – 945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проживание – до 7000 руб./сутки;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6" w:name="_Hlk152599994"/>
      <w:r>
        <w:rPr>
          <w:rFonts w:cs="Times New Roman" w:ascii="Times New Roman" w:hAnsi="Times New Roman"/>
          <w:color w:val="000000"/>
          <w:sz w:val="24"/>
          <w:szCs w:val="24"/>
        </w:rPr>
        <w:t xml:space="preserve">проезд: поезд (купе) или самолет (класс–эконом с багажом </w:t>
        <w:br/>
        <w:t>до 20 (двадцати) кг, ручная кладь до 10 (десяти) кг).</w:t>
      </w:r>
      <w:bookmarkEnd w:id="36"/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  <w:b/>
          <w:i/>
          <w:i/>
          <w:color w:val="FF0000"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tabs>
          <w:tab w:val="clear" w:pos="709"/>
          <w:tab w:val="left" w:pos="567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 учете командировочных расходов стоимость проезда (авиа-, ж/д, …) и проживания определяется методами, предусмотренными Методикой ПЦ </w:t>
      </w:r>
      <w:bookmarkStart w:id="37" w:name="_Hlk152600032"/>
      <w:r>
        <w:rPr>
          <w:rFonts w:eastAsia="Calibri" w:ascii="Times New Roman" w:hAnsi="Times New Roman"/>
          <w:sz w:val="24"/>
          <w:szCs w:val="24"/>
          <w:lang w:eastAsia="en-US"/>
        </w:rPr>
        <w:t>(методы без использования сметных нормативов)</w:t>
      </w:r>
      <w:bookmarkEnd w:id="37"/>
      <w:r>
        <w:rPr>
          <w:rFonts w:eastAsia="Calibri" w:ascii="Times New Roman" w:hAnsi="Times New Roman"/>
          <w:sz w:val="24"/>
          <w:szCs w:val="24"/>
          <w:lang w:eastAsia="en-US"/>
        </w:rPr>
        <w:t>.</w:t>
      </w:r>
    </w:p>
    <w:p>
      <w:pPr>
        <w:sectPr>
          <w:footerReference w:type="default" r:id="rId17"/>
          <w:footerReference w:type="first" r:id="rId18"/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  <w:tab w:val="left" w:pos="1134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0"/>
        </w:rPr>
        <w:t xml:space="preserve">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СПРАВКА от__________ (указать дату составления </w:t>
      </w:r>
      <w:r>
        <w:rPr>
          <w:rFonts w:ascii="Times New Roman" w:hAnsi="Times New Roman"/>
          <w:b/>
          <w:highlight w:val="green"/>
        </w:rPr>
        <w:t>и период действия</w:t>
      </w:r>
      <w:r>
        <w:rPr>
          <w:rFonts w:ascii="Times New Roman" w:hAnsi="Times New Roman"/>
          <w:b/>
        </w:rPr>
        <w:t xml:space="preserve">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  <w:vertAlign w:val="superscript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19"/>
          <w:footerReference w:type="first" r:id="rId20"/>
          <w:footnotePr>
            <w:numFmt w:val="decimal"/>
            <w:numRestart w:val="eachSect"/>
          </w:footnotePr>
          <w:type w:val="nextPage"/>
          <w:pgSz w:w="11906" w:h="16838"/>
          <w:pgMar w:left="1134" w:right="1134" w:gutter="0" w:header="0" w:top="851" w:footer="709" w:bottom="1418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4850" w:type="dxa"/>
        <w:jc w:val="left"/>
        <w:tblInd w:w="-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3"/>
        <w:gridCol w:w="2052"/>
        <w:gridCol w:w="1844"/>
        <w:gridCol w:w="1984"/>
        <w:gridCol w:w="2125"/>
        <w:gridCol w:w="1277"/>
        <w:gridCol w:w="1709"/>
        <w:gridCol w:w="1704"/>
        <w:gridCol w:w="1660"/>
      </w:tblGrid>
      <w:tr>
        <w:trPr/>
        <w:tc>
          <w:tcPr>
            <w:tcW w:w="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20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командировки, сутки</w:t>
            </w:r>
          </w:p>
        </w:tc>
        <w:tc>
          <w:tcPr>
            <w:tcW w:w="1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проживания в гостинице, сутки</w:t>
            </w:r>
          </w:p>
        </w:tc>
        <w:tc>
          <w:tcPr>
            <w:tcW w:w="1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38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bookmarkStart w:id="38" w:name="_Hlk152600818"/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  <w:bookmarkEnd w:id="38"/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sectPr>
          <w:footerReference w:type="default" r:id="rId23"/>
          <w:footerReference w:type="first" r:id="rId24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284" w:hanging="0"/>
        <w:rPr>
          <w:rFonts w:ascii="Times New Roman" w:hAnsi="Times New Roman"/>
          <w:sz w:val="20"/>
          <w:szCs w:val="20"/>
        </w:rPr>
      </w:pPr>
      <w:r>
        <w:rPr/>
        <w:object>
          <v:shapetype id="_x0000_tole_rId21" coordsize="21600,21600" o:spt="ole_rId2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1" type="_x0000_tole_rId21" style="width:79.45pt;height:50.65pt;mso-wrap-distance-right:0pt" filled="f" o:ole="">
            <v:imagedata r:id="rId22" o:title=""/>
          </v:shape>
          <o:OLEObject Type="Embed" ProgID="Excel.Sheet.12" ShapeID="ole_rId21" DrawAspect="Icon" ObjectID="_778775190" r:id="rId21"/>
        </w:objec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spacing w:lineRule="auto" w:line="240" w:before="0" w:after="0"/>
        <w:ind w:left="1429" w:hanging="0"/>
        <w:contextualSpacing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№2</w:t>
      </w:r>
    </w:p>
    <w:p>
      <w:pPr>
        <w:pStyle w:val="ListParagraph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ind w:left="0" w:hanging="0"/>
        <w:contextualSpacing/>
        <w:jc w:val="right"/>
        <w:rPr>
          <w:rFonts w:ascii="Times New Roman" w:hAnsi="Times New Roman"/>
        </w:rPr>
      </w:pPr>
      <w:r>
        <w:rPr>
          <w:rStyle w:val="Style15"/>
          <w:rFonts w:ascii="Times New Roman" w:hAnsi="Times New Roman"/>
          <w:iCs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left="1429" w:hanging="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90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Основные условия ценообразования к договору</w:t>
      </w:r>
    </w:p>
    <w:p>
      <w:pPr>
        <w:pStyle w:val="ConsPlusNormal1"/>
        <w:widowControl/>
        <w:tabs>
          <w:tab w:val="clear" w:pos="709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right="253" w:hanging="0"/>
        <w:contextualSpacing/>
        <w:jc w:val="center"/>
        <w:rPr>
          <w:rFonts w:ascii="Times New Roman" w:hAnsi="Times New Roman"/>
          <w:sz w:val="20"/>
          <w:szCs w:val="20"/>
        </w:rPr>
      </w:pPr>
      <w:r>
        <w:rPr/>
        <w:object>
          <v:shapetype id="_x0000_tole_rId25" coordsize="21600,21600" o:spt="ole_rId2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5" type="_x0000_tole_rId25" style="width:76.8pt;height:49.6pt;mso-wrap-distance-right:0pt" filled="f" o:ole="">
            <v:imagedata r:id="rId26" o:title=""/>
          </v:shape>
          <o:OLEObject Type="Embed" ProgID="Excel.Sheet.12" ShapeID="ole_rId25" DrawAspect="Icon" ObjectID="_522788577" r:id="rId25"/>
        </w:object>
      </w:r>
    </w:p>
    <w:sectPr>
      <w:footerReference w:type="default" r:id="rId27"/>
      <w:footerReference w:type="first" r:id="rId28"/>
      <w:footnotePr>
        <w:numFmt w:val="decimal"/>
        <w:numRestart w:val="eachSect"/>
      </w:footnotePr>
      <w:type w:val="nextPage"/>
      <w:pgSz w:w="11906" w:h="16838"/>
      <w:pgMar w:left="1134" w:right="709" w:gutter="0" w:header="0" w:top="709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PT San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0814098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921700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0650351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593794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9379456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958792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1537032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2587967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481823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921400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86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7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8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tabs>
        <w:tab w:val="clear" w:pos="709"/>
      </w:tabs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package" Target="embeddings/oleObject1.xlsx"/><Relationship Id="rId6" Type="http://schemas.openxmlformats.org/officeDocument/2006/relationships/image" Target="media/image1.wmf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package" Target="embeddings/oleObject2.xlsx"/><Relationship Id="rId10" Type="http://schemas.openxmlformats.org/officeDocument/2006/relationships/image" Target="media/image2.wmf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package" Target="embeddings/oleObject3.xlsx"/><Relationship Id="rId22" Type="http://schemas.openxmlformats.org/officeDocument/2006/relationships/image" Target="media/image3.wmf"/><Relationship Id="rId23" Type="http://schemas.openxmlformats.org/officeDocument/2006/relationships/footer" Target="footer16.xml"/><Relationship Id="rId24" Type="http://schemas.openxmlformats.org/officeDocument/2006/relationships/footer" Target="footer17.xml"/><Relationship Id="rId25" Type="http://schemas.openxmlformats.org/officeDocument/2006/relationships/package" Target="embeddings/oleObject4.xlsx"/><Relationship Id="rId26" Type="http://schemas.openxmlformats.org/officeDocument/2006/relationships/image" Target="media/image4.wmf"/><Relationship Id="rId27" Type="http://schemas.openxmlformats.org/officeDocument/2006/relationships/footer" Target="footer18.xml"/><Relationship Id="rId28" Type="http://schemas.openxmlformats.org/officeDocument/2006/relationships/footer" Target="footer19.xml"/><Relationship Id="rId29" Type="http://schemas.openxmlformats.org/officeDocument/2006/relationships/footnotes" Target="footnotes.xml"/><Relationship Id="rId30" Type="http://schemas.openxmlformats.org/officeDocument/2006/relationships/numbering" Target="numbering.xml"/><Relationship Id="rId31" Type="http://schemas.openxmlformats.org/officeDocument/2006/relationships/fontTable" Target="fontTable.xml"/><Relationship Id="rId32" Type="http://schemas.openxmlformats.org/officeDocument/2006/relationships/settings" Target="settings.xml"/><Relationship Id="rId33" Type="http://schemas.openxmlformats.org/officeDocument/2006/relationships/theme" Target="theme/theme1.xml"/><Relationship Id="rId3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Application>AlterOffice/2025.3.1.0$Linux_X86_64 LibreOffice_project/431cd1b79110582f53535c95ed0a2449aadc8bf9</Application>
  <AppVersion>15.0000</AppVersion>
  <Pages>21</Pages>
  <Words>3525</Words>
  <Characters>24990</Characters>
  <CharactersWithSpaces>28658</CharactersWithSpaces>
  <Paragraphs>716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belenets_dv</cp:lastModifiedBy>
  <cp:lastPrinted>2021-07-09T09:18:00Z</cp:lastPrinted>
  <dcterms:modified xsi:type="dcterms:W3CDTF">2026-07-21T13:59:34Z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